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16510</wp:posOffset>
            </wp:positionH>
            <wp:positionV relativeFrom="page">
              <wp:posOffset>0</wp:posOffset>
            </wp:positionV>
            <wp:extent cx="5348605" cy="75603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605" cy="756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8500" w:h="11906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ind w:right="-2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44"/>
          <w:szCs w:val="44"/>
          <w:color w:val="102E82"/>
        </w:rPr>
        <w:t>Құрметті ата</w:t>
      </w:r>
      <w:r>
        <w:rPr>
          <w:rFonts w:ascii="Arial" w:cs="Arial" w:eastAsia="Arial" w:hAnsi="Arial"/>
          <w:sz w:val="44"/>
          <w:szCs w:val="44"/>
          <w:color w:val="102E82"/>
        </w:rPr>
        <w:t>-</w:t>
      </w:r>
      <w:r>
        <w:rPr>
          <w:rFonts w:ascii="Arial" w:cs="Arial" w:eastAsia="Arial" w:hAnsi="Arial"/>
          <w:sz w:val="44"/>
          <w:szCs w:val="44"/>
          <w:color w:val="102E82"/>
        </w:rPr>
        <w:t>аналар</w:t>
      </w:r>
      <w:r>
        <w:rPr>
          <w:rFonts w:ascii="Arial" w:cs="Arial" w:eastAsia="Arial" w:hAnsi="Arial"/>
          <w:sz w:val="44"/>
          <w:szCs w:val="44"/>
          <w:color w:val="102E82"/>
        </w:rPr>
        <w:t>!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jc w:val="both"/>
        <w:ind w:left="3" w:firstLine="283"/>
        <w:spacing w:after="0" w:line="2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102E82"/>
        </w:rPr>
        <w:t>Брошюрада критериалды бағалау жүйесінің ерекшеліктерін түсінуге көмек ретінде Сіздер үшін қысқаша ақпарат ұсынылып отыр</w:t>
      </w:r>
      <w:r>
        <w:rPr>
          <w:rFonts w:ascii="Arial" w:cs="Arial" w:eastAsia="Arial" w:hAnsi="Arial"/>
          <w:sz w:val="28"/>
          <w:szCs w:val="28"/>
          <w:color w:val="102E82"/>
        </w:rPr>
        <w:t>.</w:t>
      </w: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jc w:val="both"/>
        <w:ind w:left="3" w:firstLine="283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5"/>
          <w:szCs w:val="25"/>
          <w:color w:val="102E82"/>
        </w:rPr>
        <w:t>Оқушылардың мектепте білім алуы олардың сабақ оқуына</w:t>
      </w:r>
      <w:r>
        <w:rPr>
          <w:rFonts w:ascii="Arial" w:cs="Arial" w:eastAsia="Arial" w:hAnsi="Arial"/>
          <w:sz w:val="25"/>
          <w:szCs w:val="25"/>
          <w:color w:val="102E82"/>
        </w:rPr>
        <w:t>,</w:t>
      </w:r>
      <w:r>
        <w:rPr>
          <w:rFonts w:ascii="Arial" w:cs="Arial" w:eastAsia="Arial" w:hAnsi="Arial"/>
          <w:sz w:val="25"/>
          <w:szCs w:val="25"/>
          <w:color w:val="102E82"/>
        </w:rPr>
        <w:t xml:space="preserve"> жан</w:t>
      </w:r>
      <w:r>
        <w:rPr>
          <w:rFonts w:ascii="Arial" w:cs="Arial" w:eastAsia="Arial" w:hAnsi="Arial"/>
          <w:sz w:val="25"/>
          <w:szCs w:val="25"/>
          <w:color w:val="102E82"/>
        </w:rPr>
        <w:t>-</w:t>
      </w:r>
      <w:r>
        <w:rPr>
          <w:rFonts w:ascii="Arial" w:cs="Arial" w:eastAsia="Arial" w:hAnsi="Arial"/>
          <w:sz w:val="25"/>
          <w:szCs w:val="25"/>
          <w:color w:val="102E82"/>
        </w:rPr>
        <w:t>жақты дамуына бағытталған</w:t>
      </w:r>
      <w:r>
        <w:rPr>
          <w:rFonts w:ascii="Arial" w:cs="Arial" w:eastAsia="Arial" w:hAnsi="Arial"/>
          <w:sz w:val="25"/>
          <w:szCs w:val="25"/>
          <w:color w:val="102E82"/>
        </w:rPr>
        <w:t>.</w:t>
      </w:r>
      <w:r>
        <w:rPr>
          <w:rFonts w:ascii="Arial" w:cs="Arial" w:eastAsia="Arial" w:hAnsi="Arial"/>
          <w:sz w:val="25"/>
          <w:szCs w:val="25"/>
          <w:color w:val="102E82"/>
        </w:rPr>
        <w:t xml:space="preserve"> Баланың қаншалықты дамып жатқаны және қандай қиыншылықтарға тап болып жүргені туралы ақпарат алуы өте маңызды болып табылады</w:t>
      </w:r>
      <w:r>
        <w:rPr>
          <w:rFonts w:ascii="Arial" w:cs="Arial" w:eastAsia="Arial" w:hAnsi="Arial"/>
          <w:sz w:val="25"/>
          <w:szCs w:val="25"/>
          <w:color w:val="102E82"/>
        </w:rPr>
        <w:t>.</w:t>
      </w:r>
      <w:r>
        <w:rPr>
          <w:rFonts w:ascii="Arial" w:cs="Arial" w:eastAsia="Arial" w:hAnsi="Arial"/>
          <w:sz w:val="25"/>
          <w:szCs w:val="25"/>
          <w:color w:val="102E82"/>
        </w:rPr>
        <w:t xml:space="preserve"> Дәл осындай ақпаратты мектеп тарапынан жүргізілетін бағалау қамтамасыз етуі қажет</w:t>
      </w:r>
      <w:r>
        <w:rPr>
          <w:rFonts w:ascii="Arial" w:cs="Arial" w:eastAsia="Arial" w:hAnsi="Arial"/>
          <w:sz w:val="25"/>
          <w:szCs w:val="25"/>
          <w:color w:val="102E82"/>
        </w:rPr>
        <w:t>.</w:t>
      </w:r>
      <w:r>
        <w:rPr>
          <w:rFonts w:ascii="Arial" w:cs="Arial" w:eastAsia="Arial" w:hAnsi="Arial"/>
          <w:sz w:val="25"/>
          <w:szCs w:val="25"/>
          <w:color w:val="102E82"/>
        </w:rPr>
        <w:t xml:space="preserve"> Осыған орай оқушының дамуына</w:t>
      </w:r>
      <w:r>
        <w:rPr>
          <w:rFonts w:ascii="Arial" w:cs="Arial" w:eastAsia="Arial" w:hAnsi="Arial"/>
          <w:sz w:val="25"/>
          <w:szCs w:val="25"/>
          <w:color w:val="102E82"/>
        </w:rPr>
        <w:t>,</w:t>
      </w:r>
      <w:r>
        <w:rPr>
          <w:rFonts w:ascii="Arial" w:cs="Arial" w:eastAsia="Arial" w:hAnsi="Arial"/>
          <w:sz w:val="25"/>
          <w:szCs w:val="25"/>
          <w:color w:val="102E82"/>
        </w:rPr>
        <w:t xml:space="preserve"> оқуға деген қызығушылығы мен ынтасын жоғарылатуға бағытталған критериалды бағалау жүйесі енгізілмек</w:t>
      </w:r>
      <w:r>
        <w:rPr>
          <w:rFonts w:ascii="Arial" w:cs="Arial" w:eastAsia="Arial" w:hAnsi="Arial"/>
          <w:sz w:val="25"/>
          <w:szCs w:val="25"/>
          <w:color w:val="102E82"/>
        </w:rPr>
        <w:t>.</w:t>
      </w:r>
      <w:r>
        <w:rPr>
          <w:rFonts w:ascii="Arial" w:cs="Arial" w:eastAsia="Arial" w:hAnsi="Arial"/>
          <w:sz w:val="25"/>
          <w:szCs w:val="25"/>
          <w:color w:val="102E82"/>
        </w:rPr>
        <w:t xml:space="preserve"> Бұл үшін әрбір оқушы мен оның ата</w:t>
      </w:r>
      <w:r>
        <w:rPr>
          <w:rFonts w:ascii="Arial" w:cs="Arial" w:eastAsia="Arial" w:hAnsi="Arial"/>
          <w:sz w:val="25"/>
          <w:szCs w:val="25"/>
          <w:color w:val="102E82"/>
        </w:rPr>
        <w:t>-</w:t>
      </w:r>
      <w:r>
        <w:rPr>
          <w:rFonts w:ascii="Arial" w:cs="Arial" w:eastAsia="Arial" w:hAnsi="Arial"/>
          <w:sz w:val="25"/>
          <w:szCs w:val="25"/>
          <w:color w:val="102E82"/>
        </w:rPr>
        <w:t>анасына түсінікті болатын айқын және нақты өлшенетін бағалау критерийлері бекітілген</w:t>
      </w:r>
      <w:r>
        <w:rPr>
          <w:rFonts w:ascii="Arial" w:cs="Arial" w:eastAsia="Arial" w:hAnsi="Arial"/>
          <w:sz w:val="25"/>
          <w:szCs w:val="25"/>
          <w:color w:val="102E82"/>
        </w:rPr>
        <w:t>.</w:t>
      </w:r>
    </w:p>
    <w:p>
      <w:pPr>
        <w:spacing w:after="0" w:line="303" w:lineRule="exact"/>
        <w:rPr>
          <w:sz w:val="20"/>
          <w:szCs w:val="20"/>
          <w:color w:val="auto"/>
        </w:rPr>
      </w:pPr>
    </w:p>
    <w:p>
      <w:pPr>
        <w:jc w:val="both"/>
        <w:ind w:left="3" w:firstLine="283"/>
        <w:spacing w:after="0" w:line="26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color w:val="102E82"/>
        </w:rPr>
        <w:t>Нақты бағалау критерийлерінің көмегімен оқушы</w:t>
      </w:r>
      <w:r>
        <w:rPr>
          <w:rFonts w:ascii="Arial" w:cs="Arial" w:eastAsia="Arial" w:hAnsi="Arial"/>
          <w:sz w:val="26"/>
          <w:szCs w:val="26"/>
          <w:color w:val="102E82"/>
        </w:rPr>
        <w:t>,</w:t>
      </w:r>
      <w:r>
        <w:rPr>
          <w:rFonts w:ascii="Arial" w:cs="Arial" w:eastAsia="Arial" w:hAnsi="Arial"/>
          <w:sz w:val="26"/>
          <w:szCs w:val="26"/>
          <w:color w:val="102E82"/>
        </w:rPr>
        <w:t xml:space="preserve"> ата</w:t>
      </w:r>
      <w:r>
        <w:rPr>
          <w:rFonts w:ascii="Arial" w:cs="Arial" w:eastAsia="Arial" w:hAnsi="Arial"/>
          <w:sz w:val="26"/>
          <w:szCs w:val="26"/>
          <w:color w:val="102E82"/>
        </w:rPr>
        <w:t>-</w:t>
      </w:r>
      <w:r>
        <w:rPr>
          <w:rFonts w:ascii="Arial" w:cs="Arial" w:eastAsia="Arial" w:hAnsi="Arial"/>
          <w:sz w:val="26"/>
          <w:szCs w:val="26"/>
          <w:color w:val="102E82"/>
        </w:rPr>
        <w:t>ана және мұғалім келесілерді түсінуге мүмкіндік алады</w:t>
      </w:r>
      <w:r>
        <w:rPr>
          <w:rFonts w:ascii="Arial" w:cs="Arial" w:eastAsia="Arial" w:hAnsi="Arial"/>
          <w:sz w:val="26"/>
          <w:szCs w:val="26"/>
          <w:color w:val="102E82"/>
        </w:rPr>
        <w:t>:</w:t>
      </w:r>
    </w:p>
    <w:p>
      <w:pPr>
        <w:ind w:left="303" w:hanging="303"/>
        <w:spacing w:after="0" w:line="237" w:lineRule="auto"/>
        <w:tabs>
          <w:tab w:leader="none" w:pos="303" w:val="left"/>
        </w:tabs>
        <w:numPr>
          <w:ilvl w:val="0"/>
          <w:numId w:val="1"/>
        </w:numPr>
        <w:rPr>
          <w:rFonts w:ascii="Arial" w:cs="Arial" w:eastAsia="Arial" w:hAnsi="Arial"/>
          <w:sz w:val="28"/>
          <w:szCs w:val="28"/>
          <w:color w:val="102E82"/>
        </w:rPr>
      </w:pPr>
      <w:r>
        <w:rPr>
          <w:rFonts w:ascii="Arial" w:cs="Arial" w:eastAsia="Arial" w:hAnsi="Arial"/>
          <w:sz w:val="28"/>
          <w:szCs w:val="28"/>
          <w:color w:val="102E82"/>
        </w:rPr>
        <w:t>Оқушы білім алудың қай сатысында</w:t>
      </w:r>
    </w:p>
    <w:p>
      <w:pPr>
        <w:spacing w:after="0" w:line="15" w:lineRule="exact"/>
        <w:rPr>
          <w:rFonts w:ascii="Arial" w:cs="Arial" w:eastAsia="Arial" w:hAnsi="Arial"/>
          <w:sz w:val="28"/>
          <w:szCs w:val="28"/>
          <w:color w:val="102E82"/>
        </w:rPr>
      </w:pPr>
    </w:p>
    <w:p>
      <w:pPr>
        <w:ind w:left="303" w:hanging="303"/>
        <w:spacing w:after="0"/>
        <w:tabs>
          <w:tab w:leader="none" w:pos="303" w:val="left"/>
        </w:tabs>
        <w:numPr>
          <w:ilvl w:val="0"/>
          <w:numId w:val="1"/>
        </w:numPr>
        <w:rPr>
          <w:rFonts w:ascii="Arial" w:cs="Arial" w:eastAsia="Arial" w:hAnsi="Arial"/>
          <w:sz w:val="28"/>
          <w:szCs w:val="28"/>
          <w:color w:val="102E82"/>
        </w:rPr>
      </w:pPr>
      <w:r>
        <w:rPr>
          <w:rFonts w:ascii="Arial" w:cs="Arial" w:eastAsia="Arial" w:hAnsi="Arial"/>
          <w:sz w:val="28"/>
          <w:szCs w:val="28"/>
          <w:color w:val="102E82"/>
        </w:rPr>
        <w:t>Сабақ оқуда олар неге талпынады</w:t>
      </w:r>
    </w:p>
    <w:p>
      <w:pPr>
        <w:spacing w:after="0" w:line="18" w:lineRule="exact"/>
        <w:rPr>
          <w:rFonts w:ascii="Arial" w:cs="Arial" w:eastAsia="Arial" w:hAnsi="Arial"/>
          <w:sz w:val="28"/>
          <w:szCs w:val="28"/>
          <w:color w:val="102E82"/>
        </w:rPr>
      </w:pPr>
    </w:p>
    <w:p>
      <w:pPr>
        <w:ind w:left="303" w:hanging="303"/>
        <w:spacing w:after="0" w:line="247" w:lineRule="auto"/>
        <w:tabs>
          <w:tab w:leader="none" w:pos="303" w:val="left"/>
        </w:tabs>
        <w:numPr>
          <w:ilvl w:val="0"/>
          <w:numId w:val="1"/>
        </w:numPr>
        <w:rPr>
          <w:rFonts w:ascii="Arial" w:cs="Arial" w:eastAsia="Arial" w:hAnsi="Arial"/>
          <w:sz w:val="28"/>
          <w:szCs w:val="28"/>
          <w:color w:val="102E82"/>
        </w:rPr>
      </w:pPr>
      <w:r>
        <w:rPr>
          <w:rFonts w:ascii="Arial" w:cs="Arial" w:eastAsia="Arial" w:hAnsi="Arial"/>
          <w:sz w:val="28"/>
          <w:szCs w:val="28"/>
          <w:color w:val="102E82"/>
        </w:rPr>
        <w:t>Оқушының осыған қол жеткізуіне көмектесу үшін не істеу қажет</w:t>
      </w: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both"/>
        <w:ind w:left="3" w:firstLine="283"/>
        <w:spacing w:after="0" w:line="2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102E82"/>
        </w:rPr>
        <w:t>Ата</w:t>
      </w:r>
      <w:r>
        <w:rPr>
          <w:rFonts w:ascii="Arial" w:cs="Arial" w:eastAsia="Arial" w:hAnsi="Arial"/>
          <w:sz w:val="28"/>
          <w:szCs w:val="28"/>
          <w:color w:val="102E82"/>
        </w:rPr>
        <w:t>-</w:t>
      </w:r>
      <w:r>
        <w:rPr>
          <w:rFonts w:ascii="Arial" w:cs="Arial" w:eastAsia="Arial" w:hAnsi="Arial"/>
          <w:sz w:val="28"/>
          <w:szCs w:val="28"/>
          <w:color w:val="102E82"/>
        </w:rPr>
        <w:t>аналардың баланың оқуына қатысуы және оны үнемі қолдап отыруы оқуда жетістіктерге жетелейтінін есте сақтағаныңыз жөн</w:t>
      </w:r>
      <w:r>
        <w:rPr>
          <w:rFonts w:ascii="Arial" w:cs="Arial" w:eastAsia="Arial" w:hAnsi="Arial"/>
          <w:sz w:val="28"/>
          <w:szCs w:val="28"/>
          <w:color w:val="102E82"/>
        </w:rPr>
        <w:t>!</w:t>
      </w:r>
    </w:p>
    <w:p>
      <w:pPr>
        <w:sectPr>
          <w:pgSz w:w="8500" w:h="11906" w:orient="portrait"/>
          <w:cols w:equalWidth="0" w:num="1">
            <w:col w:w="7023"/>
          </w:cols>
          <w:pgMar w:left="737" w:top="892" w:right="74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ind w:left="692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8500" w:h="11906" w:orient="portrait"/>
          <w:cols w:equalWidth="0" w:num="1">
            <w:col w:w="7023"/>
          </w:cols>
          <w:pgMar w:left="737" w:top="892" w:right="744" w:bottom="0" w:gutter="0" w:footer="0" w:header="0"/>
          <w:type w:val="continuous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 xml:space="preserve">АТА-АНАҒА </w:t>
      </w:r>
      <w:r>
        <w:rPr>
          <w:rFonts w:ascii="Arial" w:cs="Arial" w:eastAsia="Arial" w:hAnsi="Arial"/>
          <w:sz w:val="48"/>
          <w:szCs w:val="48"/>
          <w:b w:val="1"/>
          <w:bCs w:val="1"/>
          <w:color w:val="102E82"/>
        </w:rPr>
        <w:t>НЕНІ</w:t>
      </w: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 xml:space="preserve"> БІЛГЕН МАҢЫЗДЫ</w:t>
      </w:r>
    </w:p>
    <w:p>
      <w:pPr>
        <w:spacing w:after="0" w:line="154" w:lineRule="exact"/>
        <w:rPr>
          <w:sz w:val="20"/>
          <w:szCs w:val="20"/>
          <w:color w:val="auto"/>
        </w:rPr>
      </w:pPr>
    </w:p>
    <w:p>
      <w:pPr>
        <w:ind w:left="3040"/>
        <w:spacing w:after="0" w:line="29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Бағалау мектепте критерийлер негізінде жүргізіледі.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-379730</wp:posOffset>
            </wp:positionV>
            <wp:extent cx="2063750" cy="209359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209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170" w:lineRule="exact"/>
        <w:rPr>
          <w:sz w:val="20"/>
          <w:szCs w:val="20"/>
          <w:color w:val="auto"/>
        </w:rPr>
      </w:pPr>
    </w:p>
    <w:p>
      <w:pPr>
        <w:ind w:left="3040" w:right="220"/>
        <w:spacing w:after="0" w:line="27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Бағалау критерийлері сіздің балаңыздың нені білуі және істеуі қажет екенін көрсетеді.</w:t>
      </w: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ind w:left="30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Мысалы, оқушы: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left="3720" w:hanging="300"/>
        <w:spacing w:after="0" w:line="250" w:lineRule="auto"/>
        <w:tabs>
          <w:tab w:leader="none" w:pos="3720" w:val="left"/>
        </w:tabs>
        <w:numPr>
          <w:ilvl w:val="0"/>
          <w:numId w:val="2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жиын элементтерінің ортақ белгілерін анықтай отырып,</w:t>
      </w:r>
    </w:p>
    <w:p>
      <w:pPr>
        <w:spacing w:after="0" w:line="1" w:lineRule="exact"/>
        <w:rPr>
          <w:rFonts w:ascii="Arial" w:cs="Arial" w:eastAsia="Arial" w:hAnsi="Arial"/>
          <w:sz w:val="24"/>
          <w:szCs w:val="24"/>
          <w:color w:val="102E82"/>
        </w:rPr>
      </w:pPr>
    </w:p>
    <w:p>
      <w:pPr>
        <w:ind w:left="3720"/>
        <w:spacing w:after="0"/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біріктіреді;</w:t>
      </w:r>
    </w:p>
    <w:p>
      <w:pPr>
        <w:spacing w:after="0" w:line="12" w:lineRule="exact"/>
        <w:rPr>
          <w:rFonts w:ascii="Arial" w:cs="Arial" w:eastAsia="Arial" w:hAnsi="Arial"/>
          <w:sz w:val="24"/>
          <w:szCs w:val="24"/>
          <w:color w:val="102E82"/>
        </w:rPr>
      </w:pPr>
    </w:p>
    <w:p>
      <w:pPr>
        <w:ind w:left="3720" w:hanging="300"/>
        <w:spacing w:after="0" w:line="295" w:lineRule="auto"/>
        <w:tabs>
          <w:tab w:leader="none" w:pos="3720" w:val="left"/>
        </w:tabs>
        <w:numPr>
          <w:ilvl w:val="0"/>
          <w:numId w:val="2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жазық және кеңістік фигураларды ажыратады.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5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7"/>
          <w:szCs w:val="27"/>
          <w:b w:val="1"/>
          <w:bCs w:val="1"/>
          <w:color w:val="102E82"/>
        </w:rPr>
        <w:t>Мектепте бағалаудың екі түрі қолданылады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257175</wp:posOffset>
            </wp:positionV>
            <wp:extent cx="4464050" cy="259016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0" cy="259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8500" w:h="11906" w:orient="portrait"/>
          <w:cols w:equalWidth="0" w:num="1">
            <w:col w:w="7020"/>
          </w:cols>
          <w:pgMar w:left="740" w:top="693" w:right="74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</w:t>
      </w:r>
    </w:p>
    <w:p>
      <w:pPr>
        <w:sectPr>
          <w:pgSz w:w="8500" w:h="11906" w:orient="portrait"/>
          <w:cols w:equalWidth="0" w:num="1">
            <w:col w:w="7020"/>
          </w:cols>
          <w:pgMar w:left="740" w:top="693" w:right="744" w:bottom="0" w:gutter="0" w:footer="0" w:header="0"/>
          <w:type w:val="continuous"/>
        </w:sect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>ҚАЛЫПТАСТЫРУШЫ БАҒАЛАУ</w:t>
      </w:r>
    </w:p>
    <w:p>
      <w:pPr>
        <w:spacing w:after="0" w:line="300" w:lineRule="exact"/>
        <w:rPr>
          <w:sz w:val="20"/>
          <w:szCs w:val="20"/>
          <w:color w:val="auto"/>
        </w:rPr>
      </w:pPr>
    </w:p>
    <w:p>
      <w:pPr>
        <w:jc w:val="both"/>
        <w:ind w:left="20" w:firstLine="283"/>
        <w:spacing w:after="0" w:line="27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Оқушыларға өз оқуын жақсарту туралы кері байланысты (пікірлер мен ұсыныстар) беру мақсатында қалыптастырушы бағалау үздіксіз жүргізіледі.</w:t>
      </w:r>
    </w:p>
    <w:p>
      <w:pPr>
        <w:spacing w:after="0" w:line="210" w:lineRule="exact"/>
        <w:rPr>
          <w:sz w:val="20"/>
          <w:szCs w:val="20"/>
          <w:color w:val="auto"/>
        </w:rPr>
      </w:pPr>
    </w:p>
    <w:p>
      <w:pPr>
        <w:jc w:val="both"/>
        <w:ind w:left="20" w:firstLine="283"/>
        <w:spacing w:after="0" w:line="30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 xml:space="preserve">Қалыптастырушы бағалау барысында сіздің балаңызға </w:t>
      </w:r>
      <w:r>
        <w:rPr>
          <w:rFonts w:ascii="Arial" w:cs="Arial" w:eastAsia="Arial" w:hAnsi="Arial"/>
          <w:sz w:val="24"/>
          <w:szCs w:val="24"/>
          <w:b w:val="1"/>
          <w:bCs w:val="1"/>
          <w:color w:val="102E82"/>
        </w:rPr>
        <w:t>баға</w:t>
      </w:r>
      <w:r>
        <w:rPr>
          <w:rFonts w:ascii="Arial" w:cs="Arial" w:eastAsia="Arial" w:hAnsi="Arial"/>
          <w:sz w:val="24"/>
          <w:szCs w:val="24"/>
          <w:color w:val="102E82"/>
        </w:rPr>
        <w:t xml:space="preserve"> </w:t>
      </w:r>
      <w:r>
        <w:rPr>
          <w:rFonts w:ascii="Arial" w:cs="Arial" w:eastAsia="Arial" w:hAnsi="Arial"/>
          <w:sz w:val="24"/>
          <w:szCs w:val="24"/>
          <w:b w:val="1"/>
          <w:bCs w:val="1"/>
          <w:color w:val="102E82"/>
        </w:rPr>
        <w:t>қойылмайды.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ind w:left="8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102E82"/>
        </w:rPr>
        <w:t>Сабақ барысындағы қалыптастырушы бағалау</w:t>
      </w:r>
    </w:p>
    <w:p>
      <w:pPr>
        <w:sectPr>
          <w:pgSz w:w="8500" w:h="11906" w:orient="portrait"/>
          <w:cols w:equalWidth="0" w:num="1">
            <w:col w:w="7040"/>
          </w:cols>
          <w:pgMar w:left="720" w:top="758" w:right="744" w:bottom="0" w:gutter="0" w:footer="0" w:header="0"/>
        </w:sectPr>
      </w:pPr>
    </w:p>
    <w:p>
      <w:pPr>
        <w:spacing w:after="0" w:line="167" w:lineRule="exact"/>
        <w:rPr>
          <w:sz w:val="20"/>
          <w:szCs w:val="20"/>
          <w:color w:val="auto"/>
        </w:rPr>
      </w:pPr>
    </w:p>
    <w:p>
      <w:pPr>
        <w:ind w:left="1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b w:val="1"/>
          <w:bCs w:val="1"/>
          <w:color w:val="00BDB6"/>
        </w:rPr>
        <w:t>Мұғалімніңбағалауы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spacing w:after="0" w:line="1" w:lineRule="exact"/>
        <w:rPr>
          <w:sz w:val="1"/>
          <w:szCs w:val="1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729"/>
        </w:trPr>
        <w:tc>
          <w:tcPr>
            <w:tcW w:w="580" w:type="dxa"/>
            <w:vAlign w:val="bottom"/>
            <w:vMerge w:val="restart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b w:val="1"/>
                <w:bCs w:val="1"/>
                <w:color w:val="D6000E"/>
              </w:rPr>
              <w:t>-өзі</w:t>
            </w:r>
          </w:p>
        </w:tc>
        <w:tc>
          <w:tcPr>
            <w:tcW w:w="58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b w:val="1"/>
                <w:bCs w:val="1"/>
                <w:color w:val="D6000E"/>
              </w:rPr>
              <w:t>бағалау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4"/>
        </w:trPr>
        <w:tc>
          <w:tcPr>
            <w:tcW w:w="580" w:type="dxa"/>
            <w:vAlign w:val="bottom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5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86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b w:val="1"/>
                <w:bCs w:val="1"/>
                <w:color w:val="D6000E"/>
              </w:rPr>
              <w:t>Өзін</w:t>
            </w:r>
          </w:p>
        </w:tc>
        <w:tc>
          <w:tcPr>
            <w:tcW w:w="5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-1430020</wp:posOffset>
            </wp:positionH>
            <wp:positionV relativeFrom="paragraph">
              <wp:posOffset>-789940</wp:posOffset>
            </wp:positionV>
            <wp:extent cx="4464050" cy="355536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0" cy="355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0" w:lineRule="exact"/>
        <w:rPr>
          <w:sz w:val="20"/>
          <w:szCs w:val="20"/>
          <w:color w:val="auto"/>
        </w:rPr>
      </w:pPr>
    </w:p>
    <w:p>
      <w:pPr>
        <w:spacing w:after="0" w:line="1" w:lineRule="exact"/>
        <w:rPr>
          <w:sz w:val="1"/>
          <w:szCs w:val="1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736"/>
        </w:trPr>
        <w:tc>
          <w:tcPr>
            <w:tcW w:w="4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b w:val="1"/>
                <w:bCs w:val="1"/>
                <w:color w:val="3A36CE"/>
                <w:w w:val="99"/>
              </w:rPr>
              <w:t>Өзара</w:t>
            </w:r>
          </w:p>
        </w:tc>
        <w:tc>
          <w:tcPr>
            <w:tcW w:w="56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b w:val="1"/>
                <w:bCs w:val="1"/>
                <w:color w:val="3A36CE"/>
                <w:w w:val="98"/>
              </w:rPr>
              <w:t>бағалау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61"/>
        </w:trPr>
        <w:tc>
          <w:tcPr>
            <w:tcW w:w="44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20" w:lineRule="exact"/>
        <w:rPr>
          <w:sz w:val="20"/>
          <w:szCs w:val="20"/>
          <w:color w:val="auto"/>
        </w:rPr>
      </w:pPr>
    </w:p>
    <w:p>
      <w:pPr>
        <w:sectPr>
          <w:pgSz w:w="8500" w:h="11906" w:orient="portrait"/>
          <w:cols w:equalWidth="0" w:num="3">
            <w:col w:w="1540" w:space="720"/>
            <w:col w:w="1640" w:space="720"/>
            <w:col w:w="2420"/>
          </w:cols>
          <w:pgMar w:left="720" w:top="758" w:right="744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jc w:val="both"/>
        <w:ind w:firstLine="283"/>
        <w:spacing w:after="0" w:line="26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Мұғалімнің кері байланысына назар аударып, оқуда нәтижелерге қол жеткізу үшін балаңызға қолдау көрсетуіңіз өте маңызды. Бұл оқудағы олқылықтардың алдын алуға және жиынтық бағалауға дайындалуға өз септігін тигізеді.</w:t>
      </w:r>
    </w:p>
    <w:p>
      <w:pPr>
        <w:sectPr>
          <w:pgSz w:w="8500" w:h="11906" w:orient="portrait"/>
          <w:cols w:equalWidth="0" w:num="1">
            <w:col w:w="7040"/>
          </w:cols>
          <w:pgMar w:left="720" w:top="758" w:right="744" w:bottom="0" w:gutter="0" w:footer="0" w:header="0"/>
          <w:type w:val="continuous"/>
        </w:sectPr>
      </w:pPr>
    </w:p>
    <w:p>
      <w:pPr>
        <w:spacing w:after="0" w:line="103" w:lineRule="exact"/>
        <w:rPr>
          <w:sz w:val="20"/>
          <w:szCs w:val="20"/>
          <w:color w:val="auto"/>
        </w:rPr>
      </w:pPr>
    </w:p>
    <w:p>
      <w:pPr>
        <w:ind w:left="6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p>
      <w:pPr>
        <w:sectPr>
          <w:pgSz w:w="8500" w:h="11906" w:orient="portrait"/>
          <w:cols w:equalWidth="0" w:num="1">
            <w:col w:w="7040"/>
          </w:cols>
          <w:pgMar w:left="720" w:top="758" w:right="744" w:bottom="0" w:gutter="0" w:footer="0" w:header="0"/>
          <w:type w:val="continuous"/>
        </w:sectPr>
      </w:pPr>
    </w:p>
    <w:p>
      <w:pPr>
        <w:jc w:val="center"/>
        <w:ind w:right="17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>ЖИЫНТЫҚ БАҒАЛАУ</w:t>
      </w:r>
    </w:p>
    <w:p>
      <w:pPr>
        <w:spacing w:after="0" w:line="372" w:lineRule="exact"/>
        <w:rPr>
          <w:sz w:val="20"/>
          <w:szCs w:val="20"/>
          <w:color w:val="auto"/>
        </w:rPr>
      </w:pPr>
    </w:p>
    <w:p>
      <w:pPr>
        <w:ind w:left="3" w:right="20" w:firstLine="283"/>
        <w:spacing w:after="0" w:line="25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Жиынтық бағалау оқу бағдарламасының мазмұнын меңгеру деңгейін балл түрінде бағалау үшін өткізіледі: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303" w:right="20" w:hanging="303"/>
        <w:spacing w:after="0" w:line="250" w:lineRule="auto"/>
        <w:tabs>
          <w:tab w:leader="none" w:pos="303" w:val="left"/>
        </w:tabs>
        <w:numPr>
          <w:ilvl w:val="0"/>
          <w:numId w:val="3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оқу бағдарламасының әр бөлімін оқып болғаннан кейін (бөлім бойынша жиынтық бағалау);</w:t>
      </w:r>
    </w:p>
    <w:p>
      <w:pPr>
        <w:spacing w:after="0" w:line="1" w:lineRule="exact"/>
        <w:rPr>
          <w:rFonts w:ascii="Arial" w:cs="Arial" w:eastAsia="Arial" w:hAnsi="Arial"/>
          <w:sz w:val="24"/>
          <w:szCs w:val="24"/>
          <w:color w:val="102E82"/>
        </w:rPr>
      </w:pPr>
    </w:p>
    <w:p>
      <w:pPr>
        <w:ind w:left="303" w:hanging="303"/>
        <w:spacing w:after="0"/>
        <w:tabs>
          <w:tab w:leader="none" w:pos="303" w:val="left"/>
        </w:tabs>
        <w:numPr>
          <w:ilvl w:val="0"/>
          <w:numId w:val="3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тоқсан аяғында (тоқсандық жиынтық бағалау).</w:t>
      </w:r>
    </w:p>
    <w:p>
      <w:pPr>
        <w:spacing w:after="0" w:line="300" w:lineRule="exact"/>
        <w:rPr>
          <w:sz w:val="20"/>
          <w:szCs w:val="20"/>
          <w:color w:val="auto"/>
        </w:rPr>
      </w:pPr>
    </w:p>
    <w:p>
      <w:pPr>
        <w:jc w:val="both"/>
        <w:ind w:left="3" w:right="20" w:firstLine="283"/>
        <w:spacing w:after="0" w:line="27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Жиынтық бағалаудың балдары жиналып, тоқсан аяғында тоқсандық бағаға және оқу жылы аяғында жылдық бағаға ауыстырылып қойылады. Бұл үшін келесі шәкіл қолданылады:</w:t>
      </w:r>
    </w:p>
    <w:p>
      <w:pPr>
        <w:spacing w:after="0" w:line="235" w:lineRule="exact"/>
        <w:rPr>
          <w:sz w:val="20"/>
          <w:szCs w:val="20"/>
          <w:color w:val="auto"/>
        </w:rPr>
      </w:pPr>
    </w:p>
    <w:tbl>
      <w:tblPr>
        <w:tblLayout w:type="fixed"/>
        <w:tblInd w:w="13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0"/>
        </w:trPr>
        <w:tc>
          <w:tcPr>
            <w:tcW w:w="226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  <w:shd w:val="clear" w:color="auto" w:fill="00BDB6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  <w:w w:val="98"/>
              </w:rPr>
              <w:t>Жиынтық</w:t>
            </w:r>
          </w:p>
        </w:tc>
        <w:tc>
          <w:tcPr>
            <w:tcW w:w="316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  <w:shd w:val="clear" w:color="auto" w:fill="00BDB6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Бағалау</w:t>
            </w:r>
          </w:p>
        </w:tc>
        <w:tc>
          <w:tcPr>
            <w:tcW w:w="1620" w:type="dxa"/>
            <w:vAlign w:val="bottom"/>
            <w:tcBorders>
              <w:top w:val="single" w:sz="8" w:color="auto"/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  <w:shd w:val="clear" w:color="auto" w:fill="00BDB6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бағалау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  <w:vMerge w:val="continue"/>
            <w:shd w:val="clear" w:color="auto" w:fill="00BDB6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  <w:shd w:val="clear" w:color="auto" w:fill="00BDB6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  <w:vMerge w:val="restart"/>
            <w:shd w:val="clear" w:color="auto" w:fill="00BDB6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көрсеткіштері</w:t>
            </w: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  <w:vMerge w:val="restart"/>
            <w:shd w:val="clear" w:color="auto" w:fill="00BDB6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Баға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9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  <w:shd w:val="clear" w:color="auto" w:fill="00BDB6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балдарының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  <w:vMerge w:val="continue"/>
            <w:shd w:val="clear" w:color="auto" w:fill="00BDB6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  <w:vMerge w:val="continue"/>
            <w:shd w:val="clear" w:color="auto" w:fill="00BDB6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9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  <w:shd w:val="clear" w:color="auto" w:fill="00BDB6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  <w:shd w:val="clear" w:color="auto" w:fill="00BDB6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  <w:w w:val="99"/>
              </w:rPr>
              <w:t>пайыздық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57"/>
        </w:trPr>
        <w:tc>
          <w:tcPr>
            <w:tcW w:w="2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  <w:shd w:val="clear" w:color="auto" w:fill="00BDB6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  <w:w w:val="98"/>
              </w:rPr>
              <w:t>құрамы</w:t>
            </w:r>
          </w:p>
        </w:tc>
        <w:tc>
          <w:tcPr>
            <w:tcW w:w="3160" w:type="dxa"/>
            <w:vAlign w:val="bottom"/>
            <w:tcBorders>
              <w:bottom w:val="single" w:sz="8" w:color="auto"/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bottom w:val="single" w:sz="8" w:color="auto"/>
              <w:right w:val="single" w:sz="8" w:color="auto"/>
            </w:tcBorders>
            <w:shd w:val="clear" w:color="auto" w:fill="00BDB6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96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0 %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Бағаланбады</w:t>
            </w: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«1»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5"/>
        </w:trPr>
        <w:tc>
          <w:tcPr>
            <w:tcW w:w="2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3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94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1%-20%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Қанағаттанғысыз</w:t>
            </w: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«2»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7"/>
        </w:trPr>
        <w:tc>
          <w:tcPr>
            <w:tcW w:w="2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3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96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21%-50%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8"/>
              </w:rPr>
              <w:t>Қанағаттанарлық</w:t>
            </w: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«3»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5"/>
        </w:trPr>
        <w:tc>
          <w:tcPr>
            <w:tcW w:w="2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3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94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51%-80%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8"/>
              </w:rPr>
              <w:t>Жақсы</w:t>
            </w: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«4»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7"/>
        </w:trPr>
        <w:tc>
          <w:tcPr>
            <w:tcW w:w="2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3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94"/>
        </w:trPr>
        <w:tc>
          <w:tcPr>
            <w:tcW w:w="2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81%-100%</w:t>
            </w:r>
          </w:p>
        </w:tc>
        <w:tc>
          <w:tcPr>
            <w:tcW w:w="31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Өте жақсы</w:t>
            </w:r>
          </w:p>
        </w:tc>
        <w:tc>
          <w:tcPr>
            <w:tcW w:w="16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  <w:w w:val="99"/>
              </w:rPr>
              <w:t>«5»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9"/>
        </w:trPr>
        <w:tc>
          <w:tcPr>
            <w:tcW w:w="2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3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6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8500" w:h="11906" w:orient="portrait"/>
          <w:cols w:equalWidth="0" w:num="1">
            <w:col w:w="7043"/>
          </w:cols>
          <w:pgMar w:left="737" w:top="758" w:right="72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5" w:lineRule="exact"/>
        <w:rPr>
          <w:sz w:val="20"/>
          <w:szCs w:val="20"/>
          <w:color w:val="auto"/>
        </w:rPr>
      </w:pPr>
    </w:p>
    <w:p>
      <w:pPr>
        <w:ind w:left="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</w:t>
      </w:r>
    </w:p>
    <w:p>
      <w:pPr>
        <w:sectPr>
          <w:pgSz w:w="8500" w:h="11906" w:orient="portrait"/>
          <w:cols w:equalWidth="0" w:num="1">
            <w:col w:w="7043"/>
          </w:cols>
          <w:pgMar w:left="737" w:top="758" w:right="724" w:bottom="0" w:gutter="0" w:footer="0" w:header="0"/>
          <w:type w:val="continuous"/>
        </w:sectPr>
      </w:pPr>
    </w:p>
    <w:p>
      <w:pPr>
        <w:ind w:left="4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7"/>
          <w:szCs w:val="27"/>
          <w:b w:val="1"/>
          <w:bCs w:val="1"/>
          <w:color w:val="102E82"/>
        </w:rPr>
        <w:t>БАЛАҢЫЗДЫҢ ОҚУ НӘТИЖЕЛЕРІ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-445770</wp:posOffset>
            </wp:positionH>
            <wp:positionV relativeFrom="paragraph">
              <wp:posOffset>257175</wp:posOffset>
            </wp:positionV>
            <wp:extent cx="4464050" cy="5212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0" cy="521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1" w:lineRule="exact"/>
        <w:rPr>
          <w:sz w:val="20"/>
          <w:szCs w:val="20"/>
          <w:color w:val="auto"/>
        </w:rPr>
      </w:pPr>
    </w:p>
    <w:p>
      <w:pPr>
        <w:ind w:left="17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FFFFFF"/>
        </w:rPr>
        <w:t>ЖЫЛДЫҚ БАҒА</w:t>
      </w:r>
    </w:p>
    <w:p>
      <w:pPr>
        <w:sectPr>
          <w:pgSz w:w="8500" w:h="11906" w:orient="portrait"/>
          <w:cols w:equalWidth="0" w:num="1">
            <w:col w:w="6320"/>
          </w:cols>
          <w:pgMar w:left="1440" w:top="758" w:right="74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8" w:lineRule="exact"/>
        <w:rPr>
          <w:sz w:val="20"/>
          <w:szCs w:val="20"/>
          <w:color w:val="auto"/>
        </w:rPr>
      </w:pPr>
    </w:p>
    <w:p>
      <w:pPr>
        <w:ind w:left="6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</w:t>
      </w:r>
    </w:p>
    <w:p>
      <w:pPr>
        <w:sectPr>
          <w:pgSz w:w="8500" w:h="11906" w:orient="portrait"/>
          <w:cols w:equalWidth="0" w:num="1">
            <w:col w:w="6320"/>
          </w:cols>
          <w:pgMar w:left="1440" w:top="758" w:right="744" w:bottom="0" w:gutter="0" w:footer="0" w:header="0"/>
          <w:type w:val="continuous"/>
        </w:sectPr>
      </w:pPr>
    </w:p>
    <w:p>
      <w:pPr>
        <w:jc w:val="center"/>
        <w:ind w:right="-3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>НӘТИЖЕЛЕРДІ ТІРКЕУ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-7620</wp:posOffset>
            </wp:positionH>
            <wp:positionV relativeFrom="paragraph">
              <wp:posOffset>207645</wp:posOffset>
            </wp:positionV>
            <wp:extent cx="4529455" cy="54768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547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8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8"/>
        </w:trPr>
        <w:tc>
          <w:tcPr>
            <w:tcW w:w="3060" w:type="dxa"/>
            <w:vAlign w:val="bottom"/>
          </w:tcPr>
          <w:p>
            <w:pPr>
              <w:ind w:left="10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Оқушыға</w:t>
            </w:r>
          </w:p>
        </w:tc>
        <w:tc>
          <w:tcPr>
            <w:tcW w:w="8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20" w:type="dxa"/>
            <w:vAlign w:val="bottom"/>
            <w:gridSpan w:val="2"/>
          </w:tcPr>
          <w:p>
            <w:pPr>
              <w:jc w:val="right"/>
              <w:ind w:right="10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Сипаттамасы</w:t>
            </w:r>
          </w:p>
        </w:tc>
      </w:tr>
      <w:tr>
        <w:trPr>
          <w:trHeight w:val="343"/>
        </w:trPr>
        <w:tc>
          <w:tcPr>
            <w:tcW w:w="3060" w:type="dxa"/>
            <w:vAlign w:val="bottom"/>
          </w:tcPr>
          <w:p>
            <w:pPr>
              <w:ind w:left="9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қойылады</w:t>
            </w:r>
          </w:p>
        </w:tc>
        <w:tc>
          <w:tcPr>
            <w:tcW w:w="8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40"/>
        </w:trPr>
        <w:tc>
          <w:tcPr>
            <w:tcW w:w="30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8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7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</w:tr>
      <w:tr>
        <w:trPr>
          <w:trHeight w:val="543"/>
        </w:trPr>
        <w:tc>
          <w:tcPr>
            <w:tcW w:w="30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Әр   бөлім   бойынша</w:t>
            </w:r>
          </w:p>
        </w:tc>
        <w:tc>
          <w:tcPr>
            <w:tcW w:w="8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Алған</w:t>
            </w:r>
          </w:p>
        </w:tc>
        <w:tc>
          <w:tcPr>
            <w:tcW w:w="1460" w:type="dxa"/>
            <w:vAlign w:val="bottom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балдардың</w:t>
            </w:r>
          </w:p>
        </w:tc>
        <w:tc>
          <w:tcPr>
            <w:tcW w:w="17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жалпы  саны</w:t>
            </w:r>
          </w:p>
        </w:tc>
      </w:tr>
      <w:tr>
        <w:trPr>
          <w:trHeight w:val="288"/>
        </w:trPr>
        <w:tc>
          <w:tcPr>
            <w:tcW w:w="30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жиынтық жұмысқа балл</w:t>
            </w:r>
          </w:p>
        </w:tc>
        <w:tc>
          <w:tcPr>
            <w:tcW w:w="8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және</w:t>
            </w:r>
          </w:p>
        </w:tc>
        <w:tc>
          <w:tcPr>
            <w:tcW w:w="146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сәйкес  оқу</w:t>
            </w:r>
          </w:p>
        </w:tc>
        <w:tc>
          <w:tcPr>
            <w:tcW w:w="17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жетістіктерінің</w:t>
            </w:r>
          </w:p>
        </w:tc>
      </w:tr>
      <w:tr>
        <w:trPr>
          <w:trHeight w:val="326"/>
        </w:trPr>
        <w:tc>
          <w:tcPr>
            <w:tcW w:w="30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қойылады</w:t>
            </w:r>
          </w:p>
        </w:tc>
        <w:tc>
          <w:tcPr>
            <w:tcW w:w="2280" w:type="dxa"/>
            <w:vAlign w:val="bottom"/>
            <w:gridSpan w:val="2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деңгейлері</w:t>
            </w:r>
          </w:p>
        </w:tc>
        <w:tc>
          <w:tcPr>
            <w:tcW w:w="1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4"/>
        </w:trPr>
        <w:tc>
          <w:tcPr>
            <w:tcW w:w="30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040" w:type="dxa"/>
            <w:vAlign w:val="bottom"/>
            <w:tcBorders>
              <w:bottom w:val="single" w:sz="8" w:color="auto"/>
            </w:tcBorders>
            <w:gridSpan w:val="3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</w:tr>
      <w:tr>
        <w:trPr>
          <w:trHeight w:val="543"/>
        </w:trPr>
        <w:tc>
          <w:tcPr>
            <w:tcW w:w="30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Тоқсандық</w:t>
            </w:r>
          </w:p>
        </w:tc>
        <w:tc>
          <w:tcPr>
            <w:tcW w:w="4040" w:type="dxa"/>
            <w:vAlign w:val="bottom"/>
            <w:gridSpan w:val="3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Алған балдардың жалпы саны</w:t>
            </w:r>
          </w:p>
        </w:tc>
      </w:tr>
      <w:tr>
        <w:trPr>
          <w:trHeight w:val="288"/>
        </w:trPr>
        <w:tc>
          <w:tcPr>
            <w:tcW w:w="30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жиынтық жұмысқа балл</w:t>
            </w:r>
          </w:p>
        </w:tc>
        <w:tc>
          <w:tcPr>
            <w:tcW w:w="8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26"/>
        </w:trPr>
        <w:tc>
          <w:tcPr>
            <w:tcW w:w="30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қойылады</w:t>
            </w:r>
          </w:p>
        </w:tc>
        <w:tc>
          <w:tcPr>
            <w:tcW w:w="8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jc w:val="both"/>
        <w:ind w:left="3180" w:right="120"/>
        <w:spacing w:after="0" w:line="25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Тоқсан барысында тапсырған барлық жиынтық жұмыстарынан жинақталған нақты пайыздық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right"/>
        <w:ind w:left="120" w:right="120"/>
        <w:spacing w:after="0" w:line="18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43"/>
          <w:szCs w:val="43"/>
          <w:color w:val="102E82"/>
          <w:vertAlign w:val="subscript"/>
        </w:rPr>
        <w:t>Тоқсандық баға</w:t>
      </w:r>
      <w:r>
        <w:rPr>
          <w:rFonts w:ascii="Arial" w:cs="Arial" w:eastAsia="Arial" w:hAnsi="Arial"/>
          <w:sz w:val="22"/>
          <w:szCs w:val="22"/>
          <w:color w:val="102E82"/>
        </w:rPr>
        <w:t xml:space="preserve">          көрсеткіштегі    балы.    Бөлім бойынша  жиынтық  жұмысынан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jc w:val="both"/>
        <w:ind w:left="3180" w:right="120"/>
        <w:spacing w:after="0" w:line="27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алған балдың 50% мен тоқсандық жиынтық жұмысынан алған балдың 50% жинайды.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ind w:left="3180"/>
        <w:spacing w:after="0"/>
        <w:tabs>
          <w:tab w:leader="none" w:pos="4240" w:val="left"/>
          <w:tab w:leader="none" w:pos="5220" w:val="left"/>
          <w:tab w:leader="none" w:pos="624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Шәкілге</w:t>
        <w:tab/>
        <w:t>сәйкес</w:t>
        <w:tab/>
        <w:t>барлық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3"/>
          <w:szCs w:val="23"/>
          <w:color w:val="102E82"/>
        </w:rPr>
        <w:t>тоқсан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right"/>
        <w:ind w:left="120" w:right="120"/>
        <w:spacing w:after="0" w:line="18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43"/>
          <w:szCs w:val="43"/>
          <w:color w:val="102E82"/>
          <w:vertAlign w:val="subscript"/>
        </w:rPr>
        <w:t>Жылдық баға</w:t>
      </w:r>
      <w:r>
        <w:rPr>
          <w:rFonts w:ascii="Arial" w:cs="Arial" w:eastAsia="Arial" w:hAnsi="Arial"/>
          <w:sz w:val="22"/>
          <w:szCs w:val="22"/>
          <w:color w:val="102E82"/>
        </w:rPr>
        <w:t xml:space="preserve">            бойынша    алған    балдардың максималды    мүмкін    балға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31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102E82"/>
        </w:rPr>
        <w:t>пайыздық қатынасы</w:t>
      </w:r>
    </w:p>
    <w:p>
      <w:pPr>
        <w:sectPr>
          <w:pgSz w:w="8500" w:h="11906" w:orient="portrait"/>
          <w:cols w:equalWidth="0" w:num="1">
            <w:col w:w="7100"/>
          </w:cols>
          <w:pgMar w:left="680" w:top="758" w:right="72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</w:t>
      </w:r>
    </w:p>
    <w:p>
      <w:pPr>
        <w:sectPr>
          <w:pgSz w:w="8500" w:h="11906" w:orient="portrait"/>
          <w:cols w:equalWidth="0" w:num="1">
            <w:col w:w="7100"/>
          </w:cols>
          <w:pgMar w:left="680" w:top="758" w:right="724" w:bottom="0" w:gutter="0" w:footer="0" w:header="0"/>
          <w:type w:val="continuous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>НӘТИЖЕЛЕРДІ ҰСЫНУ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207645</wp:posOffset>
            </wp:positionV>
            <wp:extent cx="4489450" cy="4965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97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558"/>
        </w:trPr>
        <w:tc>
          <w:tcPr>
            <w:tcW w:w="354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4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Құжат</w:t>
            </w:r>
          </w:p>
        </w:tc>
        <w:tc>
          <w:tcPr>
            <w:tcW w:w="46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8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FFFFFF"/>
              </w:rPr>
              <w:t>Мазмұны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3"/>
        </w:trPr>
        <w:tc>
          <w:tcPr>
            <w:tcW w:w="35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87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Бөлім, тоқсан бойынша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жиынтық бағалау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жұмыстары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ПОРТФОЛИО</w:t>
            </w:r>
          </w:p>
        </w:tc>
        <w:tc>
          <w:tcPr>
            <w:tcW w:w="46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Мұғалімнің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2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ұсыныстары, пікірлері,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6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кері байланысы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Оқушының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6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рефлексиясы*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7"/>
        </w:trPr>
        <w:tc>
          <w:tcPr>
            <w:tcW w:w="35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87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Оқушылардың сабаққа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СЫНЫП</w:t>
            </w: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қатысуы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0" w:type="dxa"/>
            <w:vAlign w:val="bottom"/>
            <w:vMerge w:val="restart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Сабақ тақырыптары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ЖУРНАЛ</w:t>
            </w:r>
          </w:p>
        </w:tc>
        <w:tc>
          <w:tcPr>
            <w:tcW w:w="46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2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60" w:type="dxa"/>
            <w:vAlign w:val="bottom"/>
            <w:vMerge w:val="restart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Тоқсандық және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6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6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6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жылдық баға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7"/>
        </w:trPr>
        <w:tc>
          <w:tcPr>
            <w:tcW w:w="35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87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Жиынтық бағалау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жұмыстарының (бөлім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ЭЛЕКТРОНДЫҚ</w:t>
            </w: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бойынша, тоқсандық)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ЖУРНАЛ</w:t>
            </w: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балдары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Тоқсандық және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6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жылдық баға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7"/>
        </w:trPr>
        <w:tc>
          <w:tcPr>
            <w:tcW w:w="35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87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ОҚУШЫНЫҢ</w:t>
            </w:r>
          </w:p>
        </w:tc>
        <w:tc>
          <w:tcPr>
            <w:tcW w:w="46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•</w:t>
            </w: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Тоқсандық және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8"/>
        </w:trPr>
        <w:tc>
          <w:tcPr>
            <w:tcW w:w="35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ТАБЕЛІ</w:t>
            </w: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color w:val="102E82"/>
              </w:rPr>
              <w:t>жылдық баға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5"/>
        </w:trPr>
        <w:tc>
          <w:tcPr>
            <w:tcW w:w="35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93" w:lineRule="exact"/>
        <w:rPr>
          <w:sz w:val="20"/>
          <w:szCs w:val="20"/>
          <w:color w:val="auto"/>
        </w:rPr>
      </w:pPr>
    </w:p>
    <w:p>
      <w:pPr>
        <w:ind w:left="2560" w:right="20" w:hanging="2543"/>
        <w:spacing w:after="0" w:line="253" w:lineRule="auto"/>
        <w:tabs>
          <w:tab w:leader="none" w:pos="155" w:val="left"/>
        </w:tabs>
        <w:numPr>
          <w:ilvl w:val="0"/>
          <w:numId w:val="4"/>
        </w:numPr>
        <w:rPr>
          <w:rFonts w:ascii="Arial" w:cs="Arial" w:eastAsia="Arial" w:hAnsi="Arial"/>
          <w:sz w:val="18"/>
          <w:szCs w:val="18"/>
          <w:color w:val="102E82"/>
        </w:rPr>
      </w:pPr>
      <w:r>
        <w:rPr>
          <w:rFonts w:ascii="Arial" w:cs="Arial" w:eastAsia="Arial" w:hAnsi="Arial"/>
          <w:sz w:val="18"/>
          <w:szCs w:val="18"/>
          <w:color w:val="102E82"/>
        </w:rPr>
        <w:t>Оқушының рефлексиясы – қайта ойлау, өз әрекетінің нәтижелерін талдау және өзін-өзі тану үдерісі.</w:t>
      </w:r>
    </w:p>
    <w:p>
      <w:pPr>
        <w:sectPr>
          <w:pgSz w:w="8500" w:h="11906" w:orient="portrait"/>
          <w:cols w:equalWidth="0" w:num="1">
            <w:col w:w="7060"/>
          </w:cols>
          <w:pgMar w:left="720" w:top="758" w:right="72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9" w:lineRule="exact"/>
        <w:rPr>
          <w:sz w:val="20"/>
          <w:szCs w:val="20"/>
          <w:color w:val="auto"/>
        </w:rPr>
      </w:pPr>
    </w:p>
    <w:p>
      <w:pPr>
        <w:ind w:left="6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9</w:t>
      </w:r>
    </w:p>
    <w:p>
      <w:pPr>
        <w:sectPr>
          <w:pgSz w:w="8500" w:h="11906" w:orient="portrait"/>
          <w:cols w:equalWidth="0" w:num="1">
            <w:col w:w="7060"/>
          </w:cols>
          <w:pgMar w:left="720" w:top="758" w:right="724" w:bottom="0" w:gutter="0" w:footer="0" w:header="0"/>
          <w:type w:val="continuous"/>
        </w:sectPr>
      </w:pPr>
    </w:p>
    <w:p>
      <w:pPr>
        <w:jc w:val="center"/>
        <w:ind w:right="-2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 xml:space="preserve">АТА-АНАҒА </w:t>
      </w:r>
      <w:r>
        <w:rPr>
          <w:rFonts w:ascii="Arial" w:cs="Arial" w:eastAsia="Arial" w:hAnsi="Arial"/>
          <w:sz w:val="36"/>
          <w:szCs w:val="36"/>
          <w:b w:val="1"/>
          <w:bCs w:val="1"/>
          <w:color w:val="102E82"/>
        </w:rPr>
        <w:t>НЕНІ</w:t>
      </w:r>
      <w:r>
        <w:rPr>
          <w:rFonts w:ascii="Arial" w:cs="Arial" w:eastAsia="Arial" w:hAnsi="Arial"/>
          <w:sz w:val="28"/>
          <w:szCs w:val="28"/>
          <w:b w:val="1"/>
          <w:bCs w:val="1"/>
          <w:color w:val="102E82"/>
        </w:rPr>
        <w:t xml:space="preserve"> ІСТЕГЕН МАҢЫЗДЫ</w:t>
      </w:r>
    </w:p>
    <w:p>
      <w:pPr>
        <w:spacing w:after="0" w:line="365" w:lineRule="exact"/>
        <w:rPr>
          <w:sz w:val="20"/>
          <w:szCs w:val="20"/>
          <w:color w:val="auto"/>
        </w:rPr>
      </w:pPr>
    </w:p>
    <w:p>
      <w:pPr>
        <w:ind w:left="303" w:hanging="303"/>
        <w:spacing w:after="0" w:line="295" w:lineRule="auto"/>
        <w:tabs>
          <w:tab w:leader="none" w:pos="303" w:val="left"/>
        </w:tabs>
        <w:numPr>
          <w:ilvl w:val="0"/>
          <w:numId w:val="5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Оқу барысында балаңызға қажетті қолдау көрсету және көмектесу.</w:t>
      </w:r>
    </w:p>
    <w:p>
      <w:pPr>
        <w:spacing w:after="0" w:line="185" w:lineRule="exact"/>
        <w:rPr>
          <w:rFonts w:ascii="Arial" w:cs="Arial" w:eastAsia="Arial" w:hAnsi="Arial"/>
          <w:sz w:val="24"/>
          <w:szCs w:val="24"/>
          <w:color w:val="102E82"/>
        </w:rPr>
      </w:pPr>
    </w:p>
    <w:p>
      <w:pPr>
        <w:ind w:left="303" w:hanging="303"/>
        <w:spacing w:after="0"/>
        <w:tabs>
          <w:tab w:leader="none" w:pos="303" w:val="left"/>
        </w:tabs>
        <w:numPr>
          <w:ilvl w:val="0"/>
          <w:numId w:val="5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Балаңыздың оқу нәтижелерін қадағалау.</w:t>
      </w:r>
    </w:p>
    <w:p>
      <w:pPr>
        <w:spacing w:after="0" w:line="300" w:lineRule="exact"/>
        <w:rPr>
          <w:rFonts w:ascii="Arial" w:cs="Arial" w:eastAsia="Arial" w:hAnsi="Arial"/>
          <w:sz w:val="24"/>
          <w:szCs w:val="24"/>
          <w:color w:val="102E82"/>
        </w:rPr>
      </w:pPr>
    </w:p>
    <w:p>
      <w:pPr>
        <w:ind w:left="303" w:hanging="303"/>
        <w:spacing w:after="0" w:line="295" w:lineRule="auto"/>
        <w:tabs>
          <w:tab w:leader="none" w:pos="303" w:val="left"/>
        </w:tabs>
        <w:numPr>
          <w:ilvl w:val="0"/>
          <w:numId w:val="5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Мұғалімдермен сенімді қарым-қатынас орнату және балаңыздың оқу нәтижелерін олармен үнемі талқылау.</w:t>
      </w:r>
    </w:p>
    <w:p>
      <w:pPr>
        <w:spacing w:after="0" w:line="185" w:lineRule="exact"/>
        <w:rPr>
          <w:rFonts w:ascii="Arial" w:cs="Arial" w:eastAsia="Arial" w:hAnsi="Arial"/>
          <w:sz w:val="24"/>
          <w:szCs w:val="24"/>
          <w:color w:val="102E82"/>
        </w:rPr>
      </w:pPr>
    </w:p>
    <w:p>
      <w:pPr>
        <w:ind w:left="303" w:hanging="303"/>
        <w:spacing w:after="0" w:line="293" w:lineRule="auto"/>
        <w:tabs>
          <w:tab w:leader="none" w:pos="303" w:val="left"/>
        </w:tabs>
        <w:numPr>
          <w:ilvl w:val="0"/>
          <w:numId w:val="5"/>
        </w:numPr>
        <w:rPr>
          <w:rFonts w:ascii="Arial" w:cs="Arial" w:eastAsia="Arial" w:hAnsi="Arial"/>
          <w:sz w:val="24"/>
          <w:szCs w:val="24"/>
          <w:color w:val="102E82"/>
        </w:rPr>
      </w:pPr>
      <w:r>
        <w:rPr>
          <w:rFonts w:ascii="Arial" w:cs="Arial" w:eastAsia="Arial" w:hAnsi="Arial"/>
          <w:sz w:val="24"/>
          <w:szCs w:val="24"/>
          <w:color w:val="102E82"/>
        </w:rPr>
        <w:t>Мектепте өткізілетін іс-шараларға (оқыту семинарлары, тренингтер, бағалау бойынша кеңес беру және т.б.) қатысу.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6" w:lineRule="exact"/>
        <w:rPr>
          <w:sz w:val="20"/>
          <w:szCs w:val="20"/>
          <w:color w:val="auto"/>
        </w:rPr>
      </w:pPr>
    </w:p>
    <w:p>
      <w:pPr>
        <w:jc w:val="center"/>
        <w:ind w:right="-282"/>
        <w:spacing w:after="0" w:line="26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00BDB6"/>
        </w:rPr>
        <w:t>Жиынтық бағалау бойынша балаңыздың барлық жұмыстары арнайы портфолиоға жиналады және онымен мектепте танысуға болады.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jc w:val="center"/>
        <w:ind w:right="-2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737076"/>
        </w:rPr>
        <w:t>http://sk.nis.edu.kz</w:t>
      </w:r>
    </w:p>
    <w:p>
      <w:pPr>
        <w:sectPr>
          <w:pgSz w:w="8500" w:h="11906" w:orient="portrait"/>
          <w:cols w:equalWidth="0" w:num="1">
            <w:col w:w="7023"/>
          </w:cols>
          <w:pgMar w:left="737" w:top="732" w:right="74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5" w:lineRule="exact"/>
        <w:rPr>
          <w:sz w:val="20"/>
          <w:szCs w:val="20"/>
          <w:color w:val="auto"/>
        </w:rPr>
      </w:pPr>
    </w:p>
    <w:p>
      <w:pPr>
        <w:ind w:left="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10</w:t>
      </w:r>
    </w:p>
    <w:p>
      <w:pPr>
        <w:sectPr>
          <w:pgSz w:w="8500" w:h="11906" w:orient="portrait"/>
          <w:cols w:equalWidth="0" w:num="1">
            <w:col w:w="7023"/>
          </w:cols>
          <w:pgMar w:left="737" w:top="732" w:right="744" w:bottom="0" w:gutter="0" w:footer="0" w:header="0"/>
          <w:type w:val="continuous"/>
        </w:sectPr>
      </w:pPr>
    </w:p>
    <w:p>
      <w:pPr>
        <w:ind w:left="18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7"/>
          <w:szCs w:val="27"/>
          <w:b w:val="1"/>
          <w:bCs w:val="1"/>
          <w:color w:val="102E82"/>
        </w:rPr>
        <w:t>Ескертпе үшін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68580</wp:posOffset>
                </wp:positionV>
                <wp:extent cx="4450080" cy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5.4pt" to="315.3pt,5.4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327660</wp:posOffset>
                </wp:positionV>
                <wp:extent cx="4450080" cy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25.8pt" to="315.3pt,25.8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586105</wp:posOffset>
                </wp:positionV>
                <wp:extent cx="4450080" cy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46.15pt" to="315.3pt,46.1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844550</wp:posOffset>
                </wp:positionV>
                <wp:extent cx="4450080" cy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66.5pt" to="315.3pt,66.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1103630</wp:posOffset>
                </wp:positionV>
                <wp:extent cx="4450080" cy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86.9pt" to="315.3pt,86.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1362075</wp:posOffset>
                </wp:positionV>
                <wp:extent cx="4450080" cy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107.25pt" to="315.3pt,107.2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1621155</wp:posOffset>
                </wp:positionV>
                <wp:extent cx="4450080" cy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" o:spid="_x0000_s10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127.65pt" to="315.3pt,127.6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1879600</wp:posOffset>
                </wp:positionV>
                <wp:extent cx="4450080" cy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148pt" to="315.3pt,148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2138045</wp:posOffset>
                </wp:positionV>
                <wp:extent cx="4450080" cy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" o:spid="_x0000_s10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168.35pt" to="315.3pt,168.3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2397125</wp:posOffset>
                </wp:positionV>
                <wp:extent cx="4450080" cy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188.75pt" to="315.3pt,188.7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2655570</wp:posOffset>
                </wp:positionV>
                <wp:extent cx="4450080" cy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" o:spid="_x0000_s10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209.1pt" to="315.3pt,209.1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2914650</wp:posOffset>
                </wp:positionV>
                <wp:extent cx="4450080" cy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229.5pt" to="315.3pt,229.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3173095</wp:posOffset>
                </wp:positionV>
                <wp:extent cx="4450080" cy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" o:spid="_x0000_s10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249.85pt" to="315.3pt,249.8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3431540</wp:posOffset>
                </wp:positionV>
                <wp:extent cx="4450080" cy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" o:spid="_x0000_s10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270.2pt" to="315.3pt,270.2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3690620</wp:posOffset>
                </wp:positionV>
                <wp:extent cx="4450080" cy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" o:spid="_x0000_s10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290.6pt" to="315.3pt,290.6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3949065</wp:posOffset>
                </wp:positionV>
                <wp:extent cx="4450080" cy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" o:spid="_x0000_s10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310.95pt" to="315.3pt,310.9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4207510</wp:posOffset>
                </wp:positionV>
                <wp:extent cx="4450080" cy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" o:spid="_x0000_s10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331.3pt" to="315.3pt,331.3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4466590</wp:posOffset>
                </wp:positionV>
                <wp:extent cx="4450080" cy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" o:spid="_x0000_s10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351.7pt" to="315.3pt,351.7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4725035</wp:posOffset>
                </wp:positionV>
                <wp:extent cx="4450080" cy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" o:spid="_x0000_s10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372.05pt" to="315.3pt,372.0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4984115</wp:posOffset>
                </wp:positionV>
                <wp:extent cx="4450080" cy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" o:spid="_x0000_s10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392.45pt" to="315.3pt,392.45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5242560</wp:posOffset>
                </wp:positionV>
                <wp:extent cx="4450080" cy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" o:spid="_x0000_s10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412.8pt" to="315.3pt,412.8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5501005</wp:posOffset>
                </wp:positionV>
                <wp:extent cx="4450080" cy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" o:spid="_x0000_s10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-35.0999pt,433.15pt" to="315.3pt,433.15pt" o:allowincell="f" strokecolor="#000000" strokeweight="1pt"/>
            </w:pict>
          </mc:Fallback>
        </mc:AlternateContent>
      </w:r>
    </w:p>
    <w:p>
      <w:pPr>
        <w:sectPr>
          <w:pgSz w:w="8500" w:h="11906" w:orient="portrait"/>
          <w:cols w:equalWidth="0" w:num="1">
            <w:col w:w="6320"/>
          </w:cols>
          <w:pgMar w:left="1440" w:top="838" w:right="744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1" w:lineRule="exact"/>
        <w:rPr>
          <w:sz w:val="20"/>
          <w:szCs w:val="20"/>
          <w:color w:val="auto"/>
        </w:rPr>
      </w:pPr>
    </w:p>
    <w:p>
      <w:pPr>
        <w:ind w:left="61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11</w:t>
      </w:r>
    </w:p>
    <w:p>
      <w:pPr>
        <w:sectPr>
          <w:pgSz w:w="8500" w:h="11906" w:orient="portrait"/>
          <w:cols w:equalWidth="0" w:num="1">
            <w:col w:w="6320"/>
          </w:cols>
          <w:pgMar w:left="1440" w:top="838" w:right="744" w:bottom="0" w:gutter="0" w:footer="0" w:header="0"/>
          <w:type w:val="continuous"/>
        </w:sectPr>
      </w:pPr>
    </w:p>
    <w:sectPr>
      <w:pgSz w:w="8504" w:h="11906" w:orient="portrait"/>
      <w:cols w:equalWidth="1" w:num="1" w:space="0"/>
      <w:pgMar w:left="1440" w:top="1440" w:right="144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3D6C"/>
    <w:multiLevelType w:val="hybridMultilevel"/>
    <w:lvl w:ilvl="0">
      <w:lvlJc w:val="left"/>
      <w:lvlText w:val="•"/>
      <w:numFmt w:val="bullet"/>
      <w:start w:val="1"/>
    </w:lvl>
  </w:abstractNum>
  <w:abstractNum w:abstractNumId="1">
    <w:nsid w:val="2CD6"/>
    <w:multiLevelType w:val="hybridMultilevel"/>
    <w:lvl w:ilvl="0">
      <w:lvlJc w:val="left"/>
      <w:lvlText w:val="•"/>
      <w:numFmt w:val="bullet"/>
      <w:start w:val="1"/>
    </w:lvl>
  </w:abstractNum>
  <w:abstractNum w:abstractNumId="2">
    <w:nsid w:val="72AE"/>
    <w:multiLevelType w:val="hybridMultilevel"/>
    <w:lvl w:ilvl="0">
      <w:lvlJc w:val="left"/>
      <w:lvlText w:val="•"/>
      <w:numFmt w:val="bullet"/>
      <w:start w:val="1"/>
    </w:lvl>
  </w:abstractNum>
  <w:abstractNum w:abstractNumId="3">
    <w:nsid w:val="6952"/>
    <w:multiLevelType w:val="hybridMultilevel"/>
    <w:lvl w:ilvl="0">
      <w:lvlJc w:val="left"/>
      <w:lvlText w:val="*"/>
      <w:numFmt w:val="bullet"/>
      <w:start w:val="1"/>
    </w:lvl>
  </w:abstractNum>
  <w:abstractNum w:abstractNumId="4">
    <w:nsid w:val="5F90"/>
    <w:multiLevelType w:val="hybridMultilevel"/>
    <w:lvl w:ilvl="0">
      <w:lvlJc w:val="left"/>
      <w:lvlText w:val="•"/>
      <w:numFmt w:val="bullet"/>
      <w:start w:val="1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  <Relationship Id="rId13" Type="http://schemas.openxmlformats.org/officeDocument/2006/relationships/image" Target="media/image4.jpeg" />
  <Relationship Id="rId14" Type="http://schemas.openxmlformats.org/officeDocument/2006/relationships/image" Target="media/image5.jpeg" />
  <Relationship Id="rId15" Type="http://schemas.openxmlformats.org/officeDocument/2006/relationships/image" Target="media/image6.jpeg" />
  <Relationship Id="rId16" Type="http://schemas.openxmlformats.org/officeDocument/2006/relationships/image" Target="media/image7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2018-12-21T08:06:51Z</dcterms:created>
  <dcterms:modified xsi:type="dcterms:W3CDTF">2018-12-21T08:06:51Z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